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36EA7">
      <w:pPr>
        <w:spacing w:line="600" w:lineRule="exact"/>
        <w:jc w:val="center"/>
        <w:rPr>
          <w:rFonts w:cs="方正小标宋简体" w:asciiTheme="minorEastAsia" w:hAnsiTheme="minorEastAsia"/>
          <w:b/>
          <w:bCs/>
          <w:sz w:val="32"/>
          <w:szCs w:val="32"/>
        </w:rPr>
      </w:pPr>
      <w:r>
        <w:rPr>
          <w:rFonts w:hint="eastAsia" w:cs="方正小标宋简体" w:asciiTheme="minorEastAsia" w:hAnsiTheme="minorEastAsia"/>
          <w:b/>
          <w:bCs/>
          <w:sz w:val="32"/>
          <w:szCs w:val="32"/>
          <w:lang w:eastAsia="zh-CN"/>
        </w:rPr>
        <w:t>黄骅港综合港区10万吨级航道工程</w:t>
      </w:r>
      <w:r>
        <w:rPr>
          <w:rFonts w:hint="eastAsia" w:cs="方正小标宋简体" w:asciiTheme="minorEastAsia" w:hAnsiTheme="minorEastAsia"/>
          <w:b/>
          <w:bCs/>
          <w:sz w:val="32"/>
          <w:szCs w:val="32"/>
        </w:rPr>
        <w:t>海域使用论证报告编制</w:t>
      </w:r>
    </w:p>
    <w:p w14:paraId="142D973F">
      <w:pPr>
        <w:spacing w:line="600" w:lineRule="exact"/>
        <w:jc w:val="center"/>
        <w:rPr>
          <w:rFonts w:cs="方正小标宋简体" w:asciiTheme="minorEastAsia" w:hAnsiTheme="minorEastAsia"/>
          <w:b/>
          <w:bCs/>
          <w:sz w:val="32"/>
          <w:szCs w:val="32"/>
        </w:rPr>
      </w:pPr>
      <w:r>
        <w:rPr>
          <w:rFonts w:hint="eastAsia" w:cs="方正小标宋简体" w:asciiTheme="minorEastAsia" w:hAnsiTheme="minorEastAsia"/>
          <w:b/>
          <w:bCs/>
          <w:sz w:val="32"/>
          <w:szCs w:val="32"/>
        </w:rPr>
        <w:t>技术要求书</w:t>
      </w:r>
    </w:p>
    <w:p w14:paraId="3410062F">
      <w:pPr>
        <w:spacing w:line="600" w:lineRule="exact"/>
        <w:jc w:val="center"/>
        <w:rPr>
          <w:rFonts w:ascii="方正小标宋简体" w:hAnsi="方正小标宋简体" w:eastAsia="方正小标宋简体" w:cs="方正小标宋简体"/>
          <w:bCs/>
          <w:sz w:val="28"/>
          <w:szCs w:val="28"/>
        </w:rPr>
      </w:pPr>
    </w:p>
    <w:p w14:paraId="65C9F8B0">
      <w:pPr>
        <w:spacing w:line="360" w:lineRule="auto"/>
        <w:ind w:firstLine="562" w:firstLineChars="200"/>
        <w:rPr>
          <w:rFonts w:cs="黑体" w:asciiTheme="minorEastAsia" w:hAnsiTheme="minorEastAsia"/>
          <w:b/>
          <w:bCs/>
          <w:sz w:val="28"/>
          <w:szCs w:val="28"/>
        </w:rPr>
      </w:pPr>
      <w:r>
        <w:rPr>
          <w:rFonts w:hint="eastAsia" w:cs="黑体" w:asciiTheme="minorEastAsia" w:hAnsiTheme="minorEastAsia"/>
          <w:b/>
          <w:bCs/>
          <w:sz w:val="28"/>
          <w:szCs w:val="28"/>
        </w:rPr>
        <w:t>一、项目概况</w:t>
      </w:r>
    </w:p>
    <w:p w14:paraId="5EEB8583">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根据《中华人民共和国海域使用管理法》《河北省海域使用管理条例》等法律、法规的规定，</w:t>
      </w:r>
      <w:r>
        <w:rPr>
          <w:rFonts w:hint="eastAsia" w:cs="仿宋_GB2312" w:asciiTheme="minorEastAsia" w:hAnsiTheme="minorEastAsia"/>
          <w:sz w:val="28"/>
          <w:szCs w:val="28"/>
          <w:lang w:eastAsia="zh-CN"/>
        </w:rPr>
        <w:t>黄骅港综合港区10万吨级航道工程</w:t>
      </w:r>
      <w:r>
        <w:rPr>
          <w:rFonts w:hint="eastAsia" w:cs="仿宋_GB2312" w:asciiTheme="minorEastAsia" w:hAnsiTheme="minorEastAsia"/>
          <w:sz w:val="28"/>
          <w:szCs w:val="28"/>
        </w:rPr>
        <w:t>须开展海域使用论证工作，并编制海域使用论证报告。</w:t>
      </w:r>
    </w:p>
    <w:p w14:paraId="1BDE05A6">
      <w:pPr>
        <w:spacing w:line="360" w:lineRule="auto"/>
        <w:ind w:firstLine="562" w:firstLineChars="200"/>
        <w:rPr>
          <w:rFonts w:cs="黑体" w:asciiTheme="minorEastAsia" w:hAnsiTheme="minorEastAsia"/>
          <w:b/>
          <w:bCs/>
          <w:sz w:val="28"/>
          <w:szCs w:val="28"/>
        </w:rPr>
      </w:pPr>
      <w:bookmarkStart w:id="0" w:name="OLE_LINK2"/>
      <w:bookmarkStart w:id="1" w:name="OLE_LINK1"/>
      <w:r>
        <w:rPr>
          <w:rFonts w:hint="eastAsia" w:cs="黑体" w:asciiTheme="minorEastAsia" w:hAnsiTheme="minorEastAsia"/>
          <w:b/>
          <w:bCs/>
          <w:sz w:val="28"/>
          <w:szCs w:val="28"/>
        </w:rPr>
        <w:t>二、技术</w:t>
      </w:r>
      <w:bookmarkEnd w:id="0"/>
      <w:bookmarkEnd w:id="1"/>
      <w:r>
        <w:rPr>
          <w:rFonts w:hint="eastAsia" w:cs="黑体" w:asciiTheme="minorEastAsia" w:hAnsiTheme="minorEastAsia"/>
          <w:b/>
          <w:bCs/>
          <w:sz w:val="28"/>
          <w:szCs w:val="28"/>
        </w:rPr>
        <w:t>要求</w:t>
      </w:r>
    </w:p>
    <w:p w14:paraId="6112FBE5">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（1）按照国家和地方政府相关法律法规、技术规范以及政府有关主管部门的要求，编制项目海域使用论证报告。</w:t>
      </w:r>
    </w:p>
    <w:p w14:paraId="30565F34">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（2）收集和调查社会经济状况、自然资源、环境和生态现状、海域开发利用现状、</w:t>
      </w:r>
      <w:r>
        <w:rPr>
          <w:rFonts w:hint="eastAsia" w:cs="仿宋_GB2312" w:asciiTheme="minorEastAsia" w:hAnsiTheme="minorEastAsia"/>
          <w:sz w:val="28"/>
          <w:szCs w:val="28"/>
          <w:lang w:val="en-US" w:eastAsia="zh-CN"/>
        </w:rPr>
        <w:t>国土空间规划</w:t>
      </w:r>
      <w:r>
        <w:rPr>
          <w:rFonts w:hint="eastAsia" w:cs="仿宋_GB2312" w:asciiTheme="minorEastAsia" w:hAnsiTheme="minorEastAsia"/>
          <w:sz w:val="28"/>
          <w:szCs w:val="28"/>
        </w:rPr>
        <w:t>及相关规划、基础地理信息等数据和资料。对建设单位已开展的海洋调查资料开展分析和评价。</w:t>
      </w:r>
    </w:p>
    <w:p w14:paraId="7C8F0DA7">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（3）按照《海域使用论证技术导则》要求，确定项目用海类型，论证重点应包括但不限于：选址（线）合理性、海域开发利用协调分析</w:t>
      </w:r>
      <w:r>
        <w:rPr>
          <w:rFonts w:hint="eastAsia" w:cs="仿宋_GB2312" w:asciiTheme="minorEastAsia" w:hAnsiTheme="minorEastAsia"/>
          <w:sz w:val="28"/>
          <w:szCs w:val="28"/>
          <w:lang w:eastAsia="zh-CN"/>
        </w:rPr>
        <w:t>，</w:t>
      </w:r>
      <w:bookmarkStart w:id="2" w:name="_GoBack"/>
      <w:bookmarkEnd w:id="2"/>
      <w:r>
        <w:rPr>
          <w:rFonts w:hint="eastAsia" w:cs="仿宋_GB2312" w:asciiTheme="minorEastAsia" w:hAnsiTheme="minorEastAsia"/>
          <w:sz w:val="28"/>
          <w:szCs w:val="28"/>
        </w:rPr>
        <w:t>还应对资源生态影响和生态用海对策措施和用海合理性（包括用海平面布置、用海方式和用海面积）等几个方面进行重点分析：</w:t>
      </w:r>
    </w:p>
    <w:p w14:paraId="3EA66C03">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1）资源生态影响</w:t>
      </w:r>
    </w:p>
    <w:p w14:paraId="118A8F27">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依据节约优先、保护优先的原则，开展资源生态影响分析，明确项目用海导致的资源生态影响范围和程度，最大程度降低对海洋水文动力和海洋生物多样性等资源生态影响，守住海洋自然生态安全边界。</w:t>
      </w:r>
    </w:p>
    <w:p w14:paraId="0BA27967">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2）生态用海对策措施</w:t>
      </w:r>
    </w:p>
    <w:p w14:paraId="73181AAA">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根据项目海域使用类型、用海方式及所在海域特征，结合资源生态影响预测分析结果，针对项目可能产生的主要生态问题，以自然恢复为主、人工修复为辅，明确有针对性、可操作性的生态用海对策、生态保护修复措施和分年度实施计划，以及实施责任主体、预期目标等。</w:t>
      </w:r>
    </w:p>
    <w:p w14:paraId="170BAF9D">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3）用海选址（线）合理性分析</w:t>
      </w:r>
    </w:p>
    <w:p w14:paraId="365CDBE6">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重点关注自然资源和海洋生态适宜性，同时还应分析区位和社会条件能否满足项目建设和营运的要求，项目用海与周边其他用海活动是否存在功能冲突，及项目用海是否有利于海洋产业协调发展。</w:t>
      </w:r>
    </w:p>
    <w:p w14:paraId="236CD36F">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本项目为航道工程项目，用海选址应分析水深、海底地形地貌、工程地质条件等方面的适宜性，并适当关注海洋生态适宜性分析。</w:t>
      </w:r>
    </w:p>
    <w:p w14:paraId="20F80ABD">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4）用海平面布置合理性分析</w:t>
      </w:r>
    </w:p>
    <w:p w14:paraId="0B49527F">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应从项目用海平面布置是否体现节约集约用海原则、置是否有利于生态保护并已避让生态敏感目标、能否最大程度地减少对水文动力环境和冲淤环境的影响、能否最大程度地减少对周边其他用海活动的影响等方面开展合理性分析和论证。</w:t>
      </w:r>
    </w:p>
    <w:p w14:paraId="05873185">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5）用海方式合理性分析</w:t>
      </w:r>
    </w:p>
    <w:p w14:paraId="0C8576F1">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应从能否最大程度地减少对海域自然属性的影响、是否有利于维护海域基本功能、能否最大程度地减少对区域海洋生态系统的影响、能否最大程度地减少对水文动力环境和冲淤环境的影响等方面开展分析和论证。</w:t>
      </w:r>
    </w:p>
    <w:p w14:paraId="0C79ACC3">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6）用海面积合理性分析</w:t>
      </w:r>
    </w:p>
    <w:p w14:paraId="2CBE4CCC">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严格落实节约集约、严格管控的要求，在满足项目正常功能用海和必要安全防护需求的前提下，按照最大程度控制用海面积、严格控制生态影响的原则，合理确定项目用海面积。根据项目建设规模、产能，结合用海平面布置合理性分析结果，量化分析用海面积合理性。</w:t>
      </w:r>
    </w:p>
    <w:p w14:paraId="16EE9952">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（4）项目用海需要与交通、渔业、水利等管理部门进行协调的，应明确协调方式、内容和结果要求等。</w:t>
      </w:r>
    </w:p>
    <w:p w14:paraId="5A7CA7B1">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项目用海涉及立体用海的，还应关注立体分层用海涉及利益相关者的可协调性。</w:t>
      </w:r>
    </w:p>
    <w:p w14:paraId="7B3A2762">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根据分析、论证后最终推荐的用海方案绘制宗海位置图和宗海界址图。宗海图绘制应符合HY/T 124的要求。项目用海面积的分析、量算应符合HY/T 124的要求。</w:t>
      </w:r>
    </w:p>
    <w:p w14:paraId="0105E500">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（5）准备审查会需要的所有送审资料、会议汇报资料、PowerPoint幻灯文件，并负责汇报、答辩。</w:t>
      </w:r>
    </w:p>
    <w:p w14:paraId="5A2ED0FE">
      <w:pPr>
        <w:spacing w:line="360" w:lineRule="auto"/>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（6）确保海域使用论证报告按计划通过海域主管部门组织的技术审查。</w:t>
      </w:r>
    </w:p>
    <w:sectPr>
      <w:footerReference r:id="rId3" w:type="default"/>
      <w:pgSz w:w="11906" w:h="16838"/>
      <w:pgMar w:top="1740"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83279"/>
    </w:sdtPr>
    <w:sdtContent>
      <w:sdt>
        <w:sdtPr>
          <w:id w:val="171357217"/>
        </w:sdtPr>
        <w:sdtContent>
          <w:p w14:paraId="4DBC669A">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14:paraId="4FB8F677">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3MTQ4YzFjZWZkZGM5MTE3ODE0NjAwNjdhZGYxMWQifQ=="/>
  </w:docVars>
  <w:rsids>
    <w:rsidRoot w:val="00492C13"/>
    <w:rsid w:val="00026B21"/>
    <w:rsid w:val="000C5396"/>
    <w:rsid w:val="000E47B0"/>
    <w:rsid w:val="000F638F"/>
    <w:rsid w:val="001540E2"/>
    <w:rsid w:val="001A412C"/>
    <w:rsid w:val="00205953"/>
    <w:rsid w:val="00214D45"/>
    <w:rsid w:val="00284CDC"/>
    <w:rsid w:val="002E6E0B"/>
    <w:rsid w:val="00303C00"/>
    <w:rsid w:val="003304CF"/>
    <w:rsid w:val="00347FCE"/>
    <w:rsid w:val="00354BBC"/>
    <w:rsid w:val="00366141"/>
    <w:rsid w:val="003D091C"/>
    <w:rsid w:val="003F134D"/>
    <w:rsid w:val="0040088A"/>
    <w:rsid w:val="00414052"/>
    <w:rsid w:val="00422B17"/>
    <w:rsid w:val="0044392E"/>
    <w:rsid w:val="004616FE"/>
    <w:rsid w:val="0048011F"/>
    <w:rsid w:val="004927CC"/>
    <w:rsid w:val="00492C13"/>
    <w:rsid w:val="004A496A"/>
    <w:rsid w:val="004A632F"/>
    <w:rsid w:val="004E2690"/>
    <w:rsid w:val="005236A6"/>
    <w:rsid w:val="00525C6D"/>
    <w:rsid w:val="00552F78"/>
    <w:rsid w:val="005C2D2D"/>
    <w:rsid w:val="00693E64"/>
    <w:rsid w:val="006F771E"/>
    <w:rsid w:val="00713336"/>
    <w:rsid w:val="007144B4"/>
    <w:rsid w:val="007545B8"/>
    <w:rsid w:val="007856EA"/>
    <w:rsid w:val="007D2EA1"/>
    <w:rsid w:val="007E6980"/>
    <w:rsid w:val="00810927"/>
    <w:rsid w:val="008217EC"/>
    <w:rsid w:val="00843CEC"/>
    <w:rsid w:val="00890028"/>
    <w:rsid w:val="008E50F8"/>
    <w:rsid w:val="009053DA"/>
    <w:rsid w:val="0092171B"/>
    <w:rsid w:val="0095754D"/>
    <w:rsid w:val="00970369"/>
    <w:rsid w:val="00970E8D"/>
    <w:rsid w:val="009725FF"/>
    <w:rsid w:val="00982B7D"/>
    <w:rsid w:val="0098430F"/>
    <w:rsid w:val="00986524"/>
    <w:rsid w:val="00994F8F"/>
    <w:rsid w:val="009978A6"/>
    <w:rsid w:val="009A131B"/>
    <w:rsid w:val="00A55406"/>
    <w:rsid w:val="00A71FEF"/>
    <w:rsid w:val="00A72E7F"/>
    <w:rsid w:val="00AD3DE2"/>
    <w:rsid w:val="00AF64BF"/>
    <w:rsid w:val="00B42D8A"/>
    <w:rsid w:val="00B60BC1"/>
    <w:rsid w:val="00BA2B2E"/>
    <w:rsid w:val="00BD3362"/>
    <w:rsid w:val="00BF0885"/>
    <w:rsid w:val="00C451C1"/>
    <w:rsid w:val="00C8190C"/>
    <w:rsid w:val="00CF66FB"/>
    <w:rsid w:val="00D010F5"/>
    <w:rsid w:val="00D42816"/>
    <w:rsid w:val="00D44338"/>
    <w:rsid w:val="00D45D1D"/>
    <w:rsid w:val="00D46F15"/>
    <w:rsid w:val="00DA2F0D"/>
    <w:rsid w:val="00DB307A"/>
    <w:rsid w:val="00E219D9"/>
    <w:rsid w:val="00E225BC"/>
    <w:rsid w:val="00E5517F"/>
    <w:rsid w:val="00E759F0"/>
    <w:rsid w:val="00E9250E"/>
    <w:rsid w:val="00EA2703"/>
    <w:rsid w:val="00EA7D9D"/>
    <w:rsid w:val="00ED4C1C"/>
    <w:rsid w:val="00EE1980"/>
    <w:rsid w:val="00F13C7E"/>
    <w:rsid w:val="00F20145"/>
    <w:rsid w:val="00F30D5F"/>
    <w:rsid w:val="00F32EFB"/>
    <w:rsid w:val="00F711E2"/>
    <w:rsid w:val="00FB68B3"/>
    <w:rsid w:val="02794CFA"/>
    <w:rsid w:val="064E0CC8"/>
    <w:rsid w:val="0B445AB6"/>
    <w:rsid w:val="0D5F347D"/>
    <w:rsid w:val="132C747C"/>
    <w:rsid w:val="164E0511"/>
    <w:rsid w:val="16AF44B0"/>
    <w:rsid w:val="1A980998"/>
    <w:rsid w:val="1BAB7081"/>
    <w:rsid w:val="1BB9498B"/>
    <w:rsid w:val="1D4048CA"/>
    <w:rsid w:val="1FFA7A88"/>
    <w:rsid w:val="2010550E"/>
    <w:rsid w:val="20735FC4"/>
    <w:rsid w:val="22A9621F"/>
    <w:rsid w:val="23A11741"/>
    <w:rsid w:val="259C0032"/>
    <w:rsid w:val="275471B3"/>
    <w:rsid w:val="28057764"/>
    <w:rsid w:val="2F03382E"/>
    <w:rsid w:val="30B94261"/>
    <w:rsid w:val="3331498A"/>
    <w:rsid w:val="383252D6"/>
    <w:rsid w:val="39475874"/>
    <w:rsid w:val="39E878B9"/>
    <w:rsid w:val="3BF56668"/>
    <w:rsid w:val="3C8B7FE3"/>
    <w:rsid w:val="3E364538"/>
    <w:rsid w:val="3E994247"/>
    <w:rsid w:val="40B92A8E"/>
    <w:rsid w:val="440F7B29"/>
    <w:rsid w:val="46332B26"/>
    <w:rsid w:val="4A2C6D64"/>
    <w:rsid w:val="53671907"/>
    <w:rsid w:val="55005B0F"/>
    <w:rsid w:val="56C500AD"/>
    <w:rsid w:val="57007337"/>
    <w:rsid w:val="58174E45"/>
    <w:rsid w:val="59126513"/>
    <w:rsid w:val="5C666577"/>
    <w:rsid w:val="5D4D31C2"/>
    <w:rsid w:val="6006020A"/>
    <w:rsid w:val="60114000"/>
    <w:rsid w:val="64255BFE"/>
    <w:rsid w:val="65B42CAF"/>
    <w:rsid w:val="66AD290B"/>
    <w:rsid w:val="68DE0977"/>
    <w:rsid w:val="6D6E5866"/>
    <w:rsid w:val="6F3C2D28"/>
    <w:rsid w:val="6FB065CF"/>
    <w:rsid w:val="70E85FC9"/>
    <w:rsid w:val="71530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w:basedOn w:val="1"/>
    <w:next w:val="5"/>
    <w:qFormat/>
    <w:uiPriority w:val="0"/>
    <w:pPr>
      <w:spacing w:before="100" w:line="400" w:lineRule="exact"/>
    </w:pPr>
    <w:rPr>
      <w:rFonts w:ascii="黑体" w:hAnsi="宋体" w:eastAsia="黑体"/>
    </w:rPr>
  </w:style>
  <w:style w:type="paragraph" w:customStyle="1" w:styleId="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Body Text Indent"/>
    <w:basedOn w:val="1"/>
    <w:next w:val="1"/>
    <w:qFormat/>
    <w:uiPriority w:val="99"/>
    <w:pPr>
      <w:spacing w:after="120"/>
      <w:ind w:left="420" w:leftChars="200"/>
    </w:pPr>
    <w:rPr>
      <w:kern w:val="0"/>
      <w:sz w:val="20"/>
      <w:szCs w:val="21"/>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qFormat/>
    <w:uiPriority w:val="0"/>
    <w:pPr>
      <w:spacing w:before="0" w:line="240" w:lineRule="auto"/>
      <w:ind w:firstLine="200" w:firstLineChars="200"/>
    </w:pPr>
    <w:rPr>
      <w:rFonts w:ascii="Times New Roman" w:hAnsi="Times New Roman" w:eastAsia="宋体"/>
    </w:rPr>
  </w:style>
  <w:style w:type="paragraph" w:styleId="10">
    <w:name w:val="Body Text First Indent 2"/>
    <w:basedOn w:val="6"/>
    <w:next w:val="9"/>
    <w:qFormat/>
    <w:uiPriority w:val="0"/>
    <w:pPr>
      <w:ind w:firstLine="420" w:firstLineChars="200"/>
    </w:pPr>
    <w:rPr>
      <w:rFonts w:ascii="Calibri" w:hAnsi="Calibri" w:cs="Calibri"/>
      <w:sz w:val="21"/>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4">
    <w:name w:val="标题 2 字符"/>
    <w:basedOn w:val="13"/>
    <w:link w:val="2"/>
    <w:qFormat/>
    <w:uiPriority w:val="9"/>
    <w:rPr>
      <w:rFonts w:asciiTheme="majorHAnsi" w:hAnsiTheme="majorHAnsi" w:eastAsiaTheme="majorEastAsia" w:cstheme="majorBidi"/>
      <w:b/>
      <w:bCs/>
      <w:sz w:val="32"/>
      <w:szCs w:val="32"/>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paragraph" w:customStyle="1" w:styleId="17">
    <w:name w:val="列表段落1"/>
    <w:basedOn w:val="1"/>
    <w:qFormat/>
    <w:uiPriority w:val="34"/>
    <w:pPr>
      <w:ind w:firstLine="420" w:firstLineChars="200"/>
    </w:pPr>
  </w:style>
  <w:style w:type="paragraph" w:customStyle="1" w:styleId="18">
    <w:name w:val="p0"/>
    <w:basedOn w:val="1"/>
    <w:qFormat/>
    <w:uiPriority w:val="0"/>
    <w:pPr>
      <w:spacing w:line="360" w:lineRule="auto"/>
      <w:ind w:firstLine="420" w:firstLineChars="200"/>
    </w:pPr>
    <w:rPr>
      <w:rFonts w:ascii="Times New Roman" w:hAnsi="Times New Roman" w:eastAsia="宋体" w:cs="Times New Roman"/>
      <w:kern w:val="0"/>
      <w:sz w:val="24"/>
      <w:szCs w:val="24"/>
    </w:rPr>
  </w:style>
  <w:style w:type="paragraph" w:customStyle="1" w:styleId="19">
    <w:name w:val="题1.1"/>
    <w:basedOn w:val="1"/>
    <w:qFormat/>
    <w:uiPriority w:val="0"/>
    <w:pPr>
      <w:adjustRightInd w:val="0"/>
      <w:spacing w:after="60"/>
      <w:ind w:left="454" w:firstLine="454"/>
      <w:textAlignment w:val="baseline"/>
    </w:pPr>
    <w:rPr>
      <w:rFonts w:ascii="楷体_GB2312" w:hAnsi="Times New Roman" w:eastAsia="楷体_GB2312" w:cs="Times New Roman"/>
      <w:spacing w:val="15"/>
      <w:kern w:val="0"/>
      <w:szCs w:val="20"/>
    </w:rPr>
  </w:style>
  <w:style w:type="paragraph" w:customStyle="1" w:styleId="20">
    <w:name w:val="_Style 6"/>
    <w:basedOn w:val="1"/>
    <w:qFormat/>
    <w:uiPriority w:val="0"/>
    <w:pPr>
      <w:jc w:val="left"/>
    </w:pPr>
    <w:rPr>
      <w:rFonts w:ascii="Times New Roman" w:hAnsi="Times New Roman" w:eastAsia="宋体" w:cs="Times New Roman"/>
      <w:szCs w:val="24"/>
    </w:rPr>
  </w:style>
  <w:style w:type="character" w:customStyle="1" w:styleId="21">
    <w:name w:val="NormalCharacter"/>
    <w:semiHidden/>
    <w:qFormat/>
    <w:uiPriority w:val="0"/>
    <w:rPr>
      <w:rFonts w:ascii="Calibri" w:hAnsi="Calibri" w:eastAsia="宋体" w:cs="Times New Roman"/>
      <w:kern w:val="2"/>
      <w:sz w:val="21"/>
      <w:szCs w:val="24"/>
      <w:lang w:val="en-US" w:eastAsia="zh-CN" w:bidi="ar-SA"/>
    </w:rPr>
  </w:style>
  <w:style w:type="paragraph" w:customStyle="1" w:styleId="22">
    <w:name w:val="Body text|2"/>
    <w:basedOn w:val="1"/>
    <w:qFormat/>
    <w:uiPriority w:val="0"/>
    <w:pPr>
      <w:spacing w:line="473" w:lineRule="auto"/>
      <w:ind w:firstLine="400"/>
    </w:pPr>
    <w:rPr>
      <w:rFonts w:ascii="宋体" w:hAnsi="宋体" w:eastAsia="宋体" w:cs="宋体"/>
      <w:sz w:val="28"/>
      <w:szCs w:val="28"/>
      <w:lang w:val="zh-TW" w:eastAsia="zh-TW" w:bidi="zh-TW"/>
    </w:rPr>
  </w:style>
  <w:style w:type="paragraph" w:customStyle="1" w:styleId="23">
    <w:name w:val="Other|1"/>
    <w:basedOn w:val="1"/>
    <w:qFormat/>
    <w:uiPriority w:val="0"/>
    <w:rPr>
      <w:rFonts w:ascii="宋体" w:hAnsi="宋体" w:eastAsia="宋体" w:cs="宋体"/>
      <w:sz w:val="32"/>
      <w:szCs w:val="32"/>
      <w:lang w:val="zh-TW" w:eastAsia="zh-TW" w:bidi="zh-TW"/>
    </w:rPr>
  </w:style>
  <w:style w:type="table" w:customStyle="1" w:styleId="24">
    <w:name w:val="TableGrid"/>
    <w:basedOn w:val="11"/>
    <w:qFormat/>
    <w:uiPriority w:val="0"/>
    <w:rPr>
      <w:rFonts w:hint="eastAsia"/>
      <w:kern w:val="2"/>
      <w:sz w:val="21"/>
      <w:szCs w:val="22"/>
    </w:rPr>
    <w:tblPr>
      <w:tblCellMar>
        <w:left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1871</Words>
  <Characters>1937</Characters>
  <Lines>13</Lines>
  <Paragraphs>3</Paragraphs>
  <TotalTime>79</TotalTime>
  <ScaleCrop>false</ScaleCrop>
  <LinksUpToDate>false</LinksUpToDate>
  <CharactersWithSpaces>1939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2024-03-01T02:55:00Z</dcterms:created>
  <dc:creator>yu_guocheng</dc:creator>
  <cp:lastModifiedBy>荳荳爸</cp:lastModifiedBy>
  <cp:lastPrinted>2023-04-25T06:34:00Z</cp:lastPrinted>
  <dcterms:modified xsi:type="dcterms:W3CDTF">2025-04-28T08:55:01Z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E7A96E18E2A44E2EB73F7EA2B1C56602_13</vt:lpwstr>
  </property>
  <property fmtid="{D5CDD505-2E9C-101B-9397-08002B2CF9AE}" pid="4" name="MSIP_Label_defa4170-0d19-0005-0004-bc88714345d2_Enabled">
    <vt:lpwstr>true</vt:lpwstr>
  </property>
  <property fmtid="{D5CDD505-2E9C-101B-9397-08002B2CF9AE}" pid="5" name="MSIP_Label_defa4170-0d19-0005-0004-bc88714345d2_SetDate">
    <vt:lpwstr>2024-03-01T03:13:54Z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a0d2cbff-c3b9-4ff0-b814-e8905d198cfb</vt:lpwstr>
  </property>
  <property fmtid="{D5CDD505-2E9C-101B-9397-08002B2CF9AE}" pid="9" name="MSIP_Label_defa4170-0d19-0005-0004-bc88714345d2_ActionId">
    <vt:lpwstr>9eaf6b90-67f9-40b1-88b0-751cbbb6abd6</vt:lpwstr>
  </property>
  <property fmtid="{D5CDD505-2E9C-101B-9397-08002B2CF9AE}" pid="10" name="MSIP_Label_defa4170-0d19-0005-0004-bc88714345d2_ContentBits">
    <vt:lpwstr>0</vt:lpwstr>
  </property>
  <property fmtid="{D5CDD505-2E9C-101B-9397-08002B2CF9AE}" pid="11" name="KSOTemplateDocerSaveRecord">
    <vt:lpwstr>eyJoZGlkIjoiM2NmNDA4N2FhZmY2N2M0MWZiYzUxZjczOTYwOGYwYjMiLCJ1c2VySWQiOiI3NDE5Mjg3NTcifQ==</vt:lpwstr>
  </property>
</Properties>
</file>